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958B" w14:textId="77777777" w:rsidR="007A71C0" w:rsidRDefault="00A608F3">
      <w:pPr>
        <w:spacing w:line="259" w:lineRule="auto"/>
        <w:ind w:left="10" w:right="59" w:hanging="10"/>
        <w:jc w:val="right"/>
      </w:pPr>
      <w:r>
        <w:t xml:space="preserve">Приложение </w:t>
      </w:r>
    </w:p>
    <w:p w14:paraId="4962E151" w14:textId="77777777" w:rsidR="007A71C0" w:rsidRDefault="00A608F3">
      <w:pPr>
        <w:spacing w:line="259" w:lineRule="auto"/>
        <w:ind w:left="10" w:right="59" w:hanging="10"/>
        <w:jc w:val="right"/>
      </w:pPr>
      <w:r>
        <w:t xml:space="preserve">к письму Министерства образования </w:t>
      </w:r>
    </w:p>
    <w:p w14:paraId="716AC8F3" w14:textId="77777777" w:rsidR="007A71C0" w:rsidRPr="00302901" w:rsidRDefault="00A608F3">
      <w:pPr>
        <w:spacing w:line="259" w:lineRule="auto"/>
        <w:ind w:left="10" w:right="59" w:hanging="10"/>
        <w:jc w:val="right"/>
        <w:rPr>
          <w:szCs w:val="30"/>
        </w:rPr>
      </w:pPr>
      <w:r w:rsidRPr="00302901">
        <w:rPr>
          <w:szCs w:val="30"/>
        </w:rPr>
        <w:t xml:space="preserve">Республики Беларусь </w:t>
      </w:r>
    </w:p>
    <w:p w14:paraId="28ABFB07" w14:textId="2E02FDAB" w:rsidR="007A71C0" w:rsidRPr="00302901" w:rsidRDefault="00302901">
      <w:pPr>
        <w:spacing w:line="259" w:lineRule="auto"/>
        <w:ind w:right="75" w:firstLine="0"/>
        <w:jc w:val="right"/>
        <w:rPr>
          <w:szCs w:val="30"/>
        </w:rPr>
      </w:pPr>
      <w:r w:rsidRPr="00302901">
        <w:rPr>
          <w:szCs w:val="30"/>
        </w:rPr>
        <w:t>от 05.02.2025 № 06-01-14/1507/дс</w:t>
      </w:r>
      <w:r w:rsidR="00A608F3" w:rsidRPr="00302901">
        <w:rPr>
          <w:szCs w:val="30"/>
        </w:rPr>
        <w:t xml:space="preserve"> </w:t>
      </w:r>
    </w:p>
    <w:p w14:paraId="68CA12FB" w14:textId="77777777" w:rsidR="007A71C0" w:rsidRDefault="00A608F3">
      <w:pPr>
        <w:spacing w:after="39" w:line="259" w:lineRule="auto"/>
        <w:ind w:right="30" w:firstLine="0"/>
        <w:jc w:val="right"/>
      </w:pPr>
      <w:r>
        <w:rPr>
          <w:sz w:val="18"/>
        </w:rPr>
        <w:t xml:space="preserve"> </w:t>
      </w:r>
    </w:p>
    <w:p w14:paraId="2B47266A" w14:textId="77777777" w:rsidR="007A71C0" w:rsidRDefault="00A608F3">
      <w:pPr>
        <w:spacing w:line="259" w:lineRule="auto"/>
        <w:ind w:left="10" w:right="76" w:hanging="10"/>
        <w:jc w:val="center"/>
      </w:pPr>
      <w:r>
        <w:rPr>
          <w:b/>
        </w:rPr>
        <w:t xml:space="preserve">Методические указания </w:t>
      </w:r>
    </w:p>
    <w:p w14:paraId="63997451" w14:textId="16C73D8F" w:rsidR="007A71C0" w:rsidRDefault="00A608F3">
      <w:pPr>
        <w:spacing w:line="216" w:lineRule="auto"/>
        <w:ind w:left="286" w:right="0" w:firstLine="166"/>
        <w:jc w:val="left"/>
      </w:pPr>
      <w:r>
        <w:rPr>
          <w:b/>
        </w:rPr>
        <w:t>об определении порядка разработки и утверждения программ объединени</w:t>
      </w:r>
      <w:r w:rsidR="001F67DC">
        <w:rPr>
          <w:b/>
        </w:rPr>
        <w:t>й</w:t>
      </w:r>
      <w:r>
        <w:rPr>
          <w:b/>
        </w:rPr>
        <w:t xml:space="preserve"> по интересам с повышенным уровнем изучения образовательной области, темы, учебного предмета или учебной </w:t>
      </w:r>
    </w:p>
    <w:p w14:paraId="11103007" w14:textId="77777777" w:rsidR="007A71C0" w:rsidRDefault="00A608F3">
      <w:pPr>
        <w:spacing w:line="259" w:lineRule="auto"/>
        <w:ind w:left="10" w:right="76" w:hanging="10"/>
        <w:jc w:val="center"/>
      </w:pPr>
      <w:r>
        <w:rPr>
          <w:b/>
        </w:rPr>
        <w:t xml:space="preserve">дисциплины </w:t>
      </w:r>
    </w:p>
    <w:p w14:paraId="350F45E6" w14:textId="77777777" w:rsidR="007A71C0" w:rsidRDefault="00A608F3">
      <w:pPr>
        <w:spacing w:line="259" w:lineRule="auto"/>
        <w:ind w:right="0" w:firstLine="0"/>
        <w:jc w:val="right"/>
      </w:pPr>
      <w:r>
        <w:t xml:space="preserve"> </w:t>
      </w:r>
    </w:p>
    <w:p w14:paraId="25F95BBA" w14:textId="77777777" w:rsidR="007A71C0" w:rsidRDefault="00A608F3">
      <w:pPr>
        <w:ind w:left="-15" w:right="59"/>
      </w:pPr>
      <w:r>
        <w:t xml:space="preserve">Настоящие методические указания разработаны на основании пункта 7 статьи 235 Кодекса Республики Беларусь об образовании и в целях урегулирования порядка разработки и утверждения программ объединений по интересам с повышенным уровнем изучения образовательной области, темы, учебного предмета или учебной дисциплины.  </w:t>
      </w:r>
    </w:p>
    <w:p w14:paraId="6A40B9DF" w14:textId="77777777" w:rsidR="007A71C0" w:rsidRDefault="00A608F3">
      <w:pPr>
        <w:ind w:left="-15" w:right="59"/>
      </w:pPr>
      <w:r>
        <w:t xml:space="preserve">Методические указания устанавливают общие требования к программам дополнительного образования детей и молодежи с повышенным уровнем изучения образовательной области, темы, учебного предмета или учебной дисциплины, в том числе к их структуре, содержанию, срокам реализации, оформлению, порядку разработки, утверждения и применению. </w:t>
      </w:r>
    </w:p>
    <w:p w14:paraId="50278EE8" w14:textId="2B354BB7" w:rsidR="007A71C0" w:rsidRDefault="00A608F3">
      <w:pPr>
        <w:ind w:left="-15" w:right="59"/>
      </w:pPr>
      <w:r>
        <w:t>Действие методических указаний распространяется на учреждения, которые реализуют или могут реализо</w:t>
      </w:r>
      <w:r w:rsidR="00CA3B7F">
        <w:t>вы</w:t>
      </w:r>
      <w:r>
        <w:t>вать программ</w:t>
      </w:r>
      <w:r w:rsidR="00804992">
        <w:t>ы</w:t>
      </w:r>
      <w:r>
        <w:t xml:space="preserve"> дополнительного образования детей и </w:t>
      </w:r>
      <w:r w:rsidRPr="00142F62">
        <w:t>молодежи</w:t>
      </w:r>
      <w:r w:rsidR="00625D8C" w:rsidRPr="00142F62">
        <w:t xml:space="preserve"> с повышенным уровнем изучения образовательной области, темы, учебного предмета или учебной дисциплины</w:t>
      </w:r>
      <w:r w:rsidR="00CA6708" w:rsidRPr="00142F62">
        <w:t xml:space="preserve"> (далее – Программ</w:t>
      </w:r>
      <w:r w:rsidR="00804992">
        <w:t>ы</w:t>
      </w:r>
      <w:r w:rsidR="00CA6708" w:rsidRPr="00142F62">
        <w:t>)</w:t>
      </w:r>
      <w:r w:rsidRPr="00142F62">
        <w:t>: уч</w:t>
      </w:r>
      <w:r>
        <w:t>реждения дополнительного образования детей и молодежи (кроме детских школ искусств), учреждения дошкольного образования</w:t>
      </w:r>
      <w:r w:rsidR="00625D8C">
        <w:t xml:space="preserve"> </w:t>
      </w:r>
      <w:r w:rsidR="00625D8C" w:rsidRPr="00142F62">
        <w:t>(дошкольный центр развития ребенка)</w:t>
      </w:r>
      <w:r w:rsidRPr="00142F62">
        <w:t>,</w:t>
      </w:r>
      <w:r>
        <w:t xml:space="preserve"> учреждения общего среднего образования, учреждения среднего специального образования, </w:t>
      </w:r>
      <w:r w:rsidR="00625D8C" w:rsidRPr="00142F62">
        <w:t>учреждения профессионально-технического образования</w:t>
      </w:r>
      <w:r w:rsidR="00625D8C" w:rsidRPr="00625D8C">
        <w:t xml:space="preserve"> </w:t>
      </w:r>
      <w:r>
        <w:t xml:space="preserve">учреждения высшего образования, учреждения дополнительного образования одаренных детей  и молодежи, иные организации, осуществляющие образовательную деятельность (далее – учреждения образования). </w:t>
      </w:r>
    </w:p>
    <w:p w14:paraId="18A22D88" w14:textId="30F19FF0" w:rsidR="007A71C0" w:rsidRDefault="00A608F3">
      <w:pPr>
        <w:ind w:left="-15" w:right="59"/>
      </w:pPr>
      <w:r>
        <w:t xml:space="preserve">Повышенный уровень изучения образовательной области, темы, учебного предмета или учебной дисциплины – изучение содержания образовательной области, темы, учебного предмета или учебной дисциплины, которое включает в себя базовый уровень изучения </w:t>
      </w:r>
      <w:r>
        <w:lastRenderedPageBreak/>
        <w:t xml:space="preserve">образовательной области, темы, учебного предмета или учебной дисциплины с углублением их содержания. </w:t>
      </w:r>
      <w:r w:rsidR="00CA6708" w:rsidRPr="00142F62">
        <w:t>Программ</w:t>
      </w:r>
      <w:r w:rsidR="00804992">
        <w:t>ы</w:t>
      </w:r>
      <w:r w:rsidR="00CA6708" w:rsidRPr="00142F62">
        <w:t xml:space="preserve"> с повышенным уровнем изучения образовательной области, темы, учебного предмета или учебной дисциплины является логическим продолжением программ с базовым уровнем изучения образовательной области.</w:t>
      </w:r>
    </w:p>
    <w:p w14:paraId="20B96651" w14:textId="77777777" w:rsidR="007A71C0" w:rsidRDefault="00A608F3">
      <w:pPr>
        <w:ind w:left="-15" w:right="59"/>
      </w:pPr>
      <w:r>
        <w:t>Учащиеся учреждений образования (кроме детских школ искусств), иных организаций, осуществляющих образовательную деятельность, реализующих образовательную программу дополнительного образования детей и молодежи, изучают образовательные области, темы, учебные предметы, учебные дисциплины на базовом уровне</w:t>
      </w:r>
      <w:r w:rsidR="003B738E" w:rsidRPr="00DF3696">
        <w:t xml:space="preserve">. Дальнейшее изучение образовательной области, темы, учебного предмета, учебной дисциплины на повышенном уровне осуществляется </w:t>
      </w:r>
      <w:r w:rsidRPr="00DF3696">
        <w:t>с учетом мнения законных представителей</w:t>
      </w:r>
      <w:r w:rsidR="003B738E" w:rsidRPr="00DF3696">
        <w:t xml:space="preserve"> учащихся;</w:t>
      </w:r>
      <w:r w:rsidRPr="00DF3696">
        <w:t xml:space="preserve"> склонностей, желаний и состояния здоровья </w:t>
      </w:r>
      <w:r w:rsidR="003B738E" w:rsidRPr="00DF3696">
        <w:t xml:space="preserve">самих учащихся и </w:t>
      </w:r>
      <w:r w:rsidRPr="00DF3696">
        <w:t>в пределах количества учебных часов, установленных учебно-программной документацией образовательной программы дополнительного</w:t>
      </w:r>
      <w:r w:rsidR="003B738E" w:rsidRPr="00DF3696">
        <w:t xml:space="preserve"> образования детей и молодежи.</w:t>
      </w:r>
      <w:r w:rsidR="003B738E">
        <w:t xml:space="preserve"> </w:t>
      </w:r>
    </w:p>
    <w:p w14:paraId="0396F5D7" w14:textId="66674249" w:rsidR="007A71C0" w:rsidRDefault="00A608F3">
      <w:pPr>
        <w:ind w:left="-15" w:right="59"/>
      </w:pPr>
      <w:r>
        <w:t>Программ</w:t>
      </w:r>
      <w:r w:rsidR="00804992">
        <w:t>ы</w:t>
      </w:r>
      <w:r>
        <w:t xml:space="preserve"> объединени</w:t>
      </w:r>
      <w:r w:rsidR="00804992">
        <w:t>й</w:t>
      </w:r>
      <w:r>
        <w:t xml:space="preserve"> по интересам с повышенным уровнем изучения образовательной области, темы, учебного предмета или учебной дисциплины разрабатыва</w:t>
      </w:r>
      <w:r w:rsidR="00804992">
        <w:t>ю</w:t>
      </w:r>
      <w:r>
        <w:t>тся и оформля</w:t>
      </w:r>
      <w:r w:rsidR="00804992">
        <w:t>ю</w:t>
      </w:r>
      <w:r>
        <w:t xml:space="preserve">тся в соответствии с требованиями, определенными Методическими указаниями по разработке учебно-программной документации образовательной программы дополнительного образования детей и молодежи и организации образовательного процесса. </w:t>
      </w:r>
    </w:p>
    <w:p w14:paraId="5161E65D" w14:textId="2C1C7CC1" w:rsidR="007A71C0" w:rsidRDefault="00A608F3">
      <w:pPr>
        <w:ind w:left="-15" w:right="59"/>
      </w:pPr>
      <w:r>
        <w:t>Программ</w:t>
      </w:r>
      <w:r w:rsidR="00804992">
        <w:t>ы</w:t>
      </w:r>
      <w:r>
        <w:t xml:space="preserve"> объединени</w:t>
      </w:r>
      <w:r w:rsidR="00804992">
        <w:t>й</w:t>
      </w:r>
      <w:r>
        <w:t xml:space="preserve"> по интересам с повышенным уровнем изучения образовательной области, темы, учебного предмета или учебной дисциплины реализуется в очной, заочной и дистанционной формах получения образования (п.3, ст.225 Кодекса Республики Беларусь об образовании). </w:t>
      </w:r>
    </w:p>
    <w:p w14:paraId="33CF4C89" w14:textId="2A5C137E" w:rsidR="00BA0298" w:rsidRDefault="00A608F3">
      <w:pPr>
        <w:ind w:left="-15" w:right="59"/>
      </w:pPr>
      <w:r>
        <w:t>Наполняемость объединения по интересам с повышенным уровнем изучения образовательной области, темы, учебного предмета или учебной дисциплины составляет, как и для объединения по интересам второго и последующих лет обучения</w:t>
      </w:r>
      <w:r w:rsidR="00CA3B7F">
        <w:t>,</w:t>
      </w:r>
      <w:r>
        <w:t xml:space="preserve"> не менее 8 учащихся (п.8, ст.229 Кодекса Республики Беларусь об образовании)</w:t>
      </w:r>
      <w:r w:rsidR="00BA0298">
        <w:t>.</w:t>
      </w:r>
    </w:p>
    <w:p w14:paraId="32B7F9F0" w14:textId="5A1B3C7D" w:rsidR="007A71C0" w:rsidRDefault="00A608F3">
      <w:pPr>
        <w:ind w:left="-15" w:right="59"/>
      </w:pPr>
      <w:r>
        <w:t xml:space="preserve">Программы объединений по интересам с повышенным уровнем изучения образовательной области, темы, учебного предмета или учебной дисциплины утверждаются Министерством образования </w:t>
      </w:r>
      <w:r w:rsidR="00DF3696">
        <w:t xml:space="preserve">     </w:t>
      </w:r>
      <w:r>
        <w:t xml:space="preserve">(далее – Министерство образования) при наличии положительных заключений организации, осуществляющей научно-методическое обеспечение дополнительного образования детей и молодежи. </w:t>
      </w:r>
    </w:p>
    <w:p w14:paraId="56FC41AE" w14:textId="22FE44BA" w:rsidR="00CA6708" w:rsidRDefault="00BA0298" w:rsidP="00BA0298">
      <w:pPr>
        <w:ind w:left="-15" w:right="59"/>
      </w:pPr>
      <w:r w:rsidRPr="00BA0298">
        <w:lastRenderedPageBreak/>
        <w:t>Программ</w:t>
      </w:r>
      <w:r w:rsidR="00804992">
        <w:t>ы</w:t>
      </w:r>
      <w:r w:rsidRPr="00BA0298">
        <w:t xml:space="preserve"> объединени</w:t>
      </w:r>
      <w:r w:rsidR="00804992">
        <w:t>й</w:t>
      </w:r>
      <w:r w:rsidRPr="00BA0298">
        <w:t xml:space="preserve"> по интересам с повышенным уровнем изучения образовательной области, темы, учебного предмета или учебной дисциплины реализуют ее разработчики, а также иные педагоги дополнительного образования при условии обязательного освоения учащимися соответствующ</w:t>
      </w:r>
      <w:r w:rsidR="00804992">
        <w:t>их</w:t>
      </w:r>
      <w:r w:rsidRPr="00BA0298">
        <w:t xml:space="preserve"> программ базового уровня. Названия программ базового и повышенного уровней должны быть идентичны</w:t>
      </w:r>
      <w:r w:rsidR="00CA6708">
        <w:t>.</w:t>
      </w:r>
    </w:p>
    <w:p w14:paraId="267093B8" w14:textId="78001B55" w:rsidR="00BA0298" w:rsidRDefault="00BA0298" w:rsidP="00BA0298">
      <w:pPr>
        <w:ind w:left="-15" w:right="59"/>
      </w:pPr>
      <w:r>
        <w:t xml:space="preserve">В целях оценки качества </w:t>
      </w:r>
      <w:r w:rsidR="001F67DC">
        <w:t>П</w:t>
      </w:r>
      <w:r w:rsidRPr="00DC72B1">
        <w:t xml:space="preserve">рограмм и соответствия современным требованиям </w:t>
      </w:r>
      <w:r w:rsidR="00CA6708" w:rsidRPr="00DC72B1">
        <w:t>структурным подразделениям областных (Минского городского) исполнительных комитетов, осуществляющим государственно-властные полномочия в сфере образования</w:t>
      </w:r>
      <w:r w:rsidR="00CA3B7F">
        <w:t>,</w:t>
      </w:r>
      <w:r w:rsidR="00CA6708" w:rsidRPr="00DC72B1">
        <w:t xml:space="preserve"> </w:t>
      </w:r>
      <w:r w:rsidRPr="00DC72B1">
        <w:t>целесообразно</w:t>
      </w:r>
      <w:r w:rsidR="001E1C6F" w:rsidRPr="00DC72B1">
        <w:t xml:space="preserve"> (на этапе согласования)</w:t>
      </w:r>
      <w:r>
        <w:t xml:space="preserve"> организовать </w:t>
      </w:r>
      <w:r w:rsidR="00CA3B7F">
        <w:t xml:space="preserve">их </w:t>
      </w:r>
      <w:r>
        <w:t>экспертизу с привлечением внешних специалистов, имеющих опыт по профилю, направлению деятельности Прогр</w:t>
      </w:r>
      <w:r w:rsidR="00CA6708">
        <w:t xml:space="preserve">амм (внешнее рецензирование). </w:t>
      </w:r>
    </w:p>
    <w:p w14:paraId="47DFB5B6" w14:textId="77777777" w:rsidR="00BA0298" w:rsidRDefault="00BA0298" w:rsidP="00BA0298">
      <w:pPr>
        <w:ind w:left="-15" w:right="59"/>
      </w:pPr>
      <w:r>
        <w:t>Для проведения экспертизы могут привлекаться специалисты научно-методических учреждений; учреждений, реализующих образовательные программы профессионально-технического, среднего специального или высшего образования; руководители районных (городских, областных) методических (учебно-методических) объединений соответствующего профиля, направления деятельности; иные специалисты либо создаваться экспертные комисс</w:t>
      </w:r>
      <w:r w:rsidR="00CA6708">
        <w:t xml:space="preserve">ии на уровне города (области). </w:t>
      </w:r>
    </w:p>
    <w:p w14:paraId="6C4AE5F9" w14:textId="77777777" w:rsidR="00BA0298" w:rsidRDefault="00BA0298" w:rsidP="00BA0298">
      <w:pPr>
        <w:ind w:left="-15" w:right="59"/>
      </w:pPr>
      <w:r>
        <w:t>Результаты экспертизы (экспертное заключение) подписываются экспертом (-ами), проводившим (-ими) экспертную оценку и предоставляются в Министерство обр</w:t>
      </w:r>
      <w:r w:rsidR="00CA6708">
        <w:t>азования вместе с Программами.</w:t>
      </w:r>
    </w:p>
    <w:p w14:paraId="10658004" w14:textId="3324C772" w:rsidR="001E1C6F" w:rsidRDefault="00804992">
      <w:pPr>
        <w:ind w:left="-15" w:right="59"/>
      </w:pPr>
      <w:r>
        <w:t>С</w:t>
      </w:r>
      <w:r w:rsidR="00A608F3">
        <w:t>труктурным подразделениям областных (Минского городского) исполнительных комитетов, осуществляющим государственно-властные полномочия в сфере образования, необходимо обеспечить предоставление в Министерство образования для утверждения</w:t>
      </w:r>
      <w:r w:rsidR="00263915" w:rsidRPr="00DC72B1">
        <w:t>:</w:t>
      </w:r>
    </w:p>
    <w:p w14:paraId="20ECC4FD" w14:textId="0D508BE0" w:rsidR="001E1C6F" w:rsidRDefault="00A608F3">
      <w:pPr>
        <w:ind w:left="-15" w:right="59"/>
      </w:pPr>
      <w:r>
        <w:t>согласованн</w:t>
      </w:r>
      <w:r w:rsidR="0075161F">
        <w:t>ых</w:t>
      </w:r>
      <w:r>
        <w:t xml:space="preserve"> в установленном ими порядке </w:t>
      </w:r>
      <w:r w:rsidR="007563DC">
        <w:t>П</w:t>
      </w:r>
      <w:r>
        <w:t>рограмм объединени</w:t>
      </w:r>
      <w:r w:rsidR="007563DC">
        <w:t>й</w:t>
      </w:r>
      <w:r>
        <w:t xml:space="preserve"> по интересам с повышенным уровнем изучения образовательной области, темы, учебного предмета или учебной дисциплины</w:t>
      </w:r>
      <w:r w:rsidR="00263915" w:rsidRPr="00DC72B1">
        <w:t>;</w:t>
      </w:r>
      <w:r>
        <w:t xml:space="preserve"> </w:t>
      </w:r>
    </w:p>
    <w:p w14:paraId="364DE5D8" w14:textId="322F2A09" w:rsidR="001E1C6F" w:rsidRDefault="00A608F3">
      <w:pPr>
        <w:ind w:left="-15" w:right="59"/>
      </w:pPr>
      <w:r>
        <w:t>утвержденн</w:t>
      </w:r>
      <w:r w:rsidR="007563DC">
        <w:t>ых</w:t>
      </w:r>
      <w:r>
        <w:t xml:space="preserve"> и согласованн</w:t>
      </w:r>
      <w:r w:rsidR="007563DC">
        <w:t>ых</w:t>
      </w:r>
      <w:r>
        <w:t xml:space="preserve"> в установленном порядке </w:t>
      </w:r>
      <w:r w:rsidR="00B966F4">
        <w:t>п</w:t>
      </w:r>
      <w:r>
        <w:t>рограмм объединения по интересам с базовым уровнем изучения образовательной области, темы, учебного предмета или учебной дисциплины на бумажном носителе (два экземпляра) и в электронном виде</w:t>
      </w:r>
      <w:r w:rsidR="00263915" w:rsidRPr="00DC72B1">
        <w:t>;</w:t>
      </w:r>
      <w:r w:rsidR="00263915">
        <w:t xml:space="preserve"> </w:t>
      </w:r>
    </w:p>
    <w:p w14:paraId="65775154" w14:textId="76F87DA8" w:rsidR="007A71C0" w:rsidRDefault="00263915">
      <w:pPr>
        <w:ind w:left="-15" w:right="59"/>
      </w:pPr>
      <w:r w:rsidRPr="00F63D2D">
        <w:t>экспертное заключение, проведенное внешними специалистами, имеющи</w:t>
      </w:r>
      <w:r w:rsidR="0075161F">
        <w:t>ми</w:t>
      </w:r>
      <w:r w:rsidRPr="00F63D2D">
        <w:t xml:space="preserve"> опыт по профилю, направлению деятельности Программ (внешнее рецензирование).</w:t>
      </w:r>
      <w:r>
        <w:t xml:space="preserve"> </w:t>
      </w:r>
    </w:p>
    <w:p w14:paraId="2D77F6C2" w14:textId="2E002CC4" w:rsidR="007A71C0" w:rsidRDefault="00A608F3">
      <w:pPr>
        <w:ind w:left="-15" w:right="59"/>
      </w:pPr>
      <w:r>
        <w:lastRenderedPageBreak/>
        <w:t>При поступлении в Министерство образования для утверждения согласованн</w:t>
      </w:r>
      <w:r w:rsidR="007563DC">
        <w:t>ых</w:t>
      </w:r>
      <w:r>
        <w:t xml:space="preserve"> структурными подразделениями областных (Минского городского) исполнительных комитетов Программ управление </w:t>
      </w:r>
      <w:r w:rsidR="00DF3696">
        <w:t xml:space="preserve">социальной, </w:t>
      </w:r>
      <w:r>
        <w:t>воспитательной</w:t>
      </w:r>
      <w:r w:rsidR="00DF3696">
        <w:t xml:space="preserve"> и</w:t>
      </w:r>
      <w:r>
        <w:t xml:space="preserve"> идеологической работы обеспечивает согласование данн</w:t>
      </w:r>
      <w:r w:rsidR="007563DC">
        <w:t>ых</w:t>
      </w:r>
      <w:r>
        <w:t xml:space="preserve"> </w:t>
      </w:r>
      <w:r w:rsidR="007563DC">
        <w:t>П</w:t>
      </w:r>
      <w:r>
        <w:t xml:space="preserve">рограмм с учреждением образования «Национальный центр художественного творчества детей и молодежи», учреждением образования «Национальный детский технопарк», учреждением образования «Республиканский центр экологии и краеведения», учреждением «Республиканский центр физического воспитания и спорта учащихся и студентов» (далее – учреждения, подчиненные Министерству образования) в зависимости от профиля деятельности. </w:t>
      </w:r>
    </w:p>
    <w:p w14:paraId="6E4231E3" w14:textId="5BD12E80" w:rsidR="007A71C0" w:rsidRDefault="00A608F3">
      <w:pPr>
        <w:ind w:left="-15" w:right="59"/>
      </w:pPr>
      <w:r>
        <w:t xml:space="preserve">Учреждения, подчиненные Министерству образования, обеспечивают рассмотрение и согласование </w:t>
      </w:r>
      <w:r w:rsidR="007563DC">
        <w:t>П</w:t>
      </w:r>
      <w:r>
        <w:t>рограмм, поступивш</w:t>
      </w:r>
      <w:r w:rsidR="007563DC">
        <w:t>их</w:t>
      </w:r>
      <w:r>
        <w:t xml:space="preserve"> в Министерство образования, в течение 15 рабочих дней. </w:t>
      </w:r>
    </w:p>
    <w:p w14:paraId="7C80C141" w14:textId="12DC5769" w:rsidR="007A71C0" w:rsidRDefault="00A608F3">
      <w:pPr>
        <w:ind w:left="-15" w:right="59"/>
      </w:pPr>
      <w:r>
        <w:t>При наличии положительного заключения Программ</w:t>
      </w:r>
      <w:r w:rsidR="007563DC">
        <w:t>ы</w:t>
      </w:r>
      <w:r>
        <w:t xml:space="preserve"> направля</w:t>
      </w:r>
      <w:r w:rsidR="007563DC">
        <w:rPr>
          <w:color w:val="auto"/>
        </w:rPr>
        <w:t>ю</w:t>
      </w:r>
      <w:r w:rsidRPr="001E1C6F">
        <w:rPr>
          <w:color w:val="auto"/>
        </w:rPr>
        <w:t>т</w:t>
      </w:r>
      <w:r>
        <w:t xml:space="preserve">ся в государственное учреждение образования «Академия образования». </w:t>
      </w:r>
    </w:p>
    <w:p w14:paraId="7282DB1D" w14:textId="2A12218D" w:rsidR="007A71C0" w:rsidRDefault="00A608F3">
      <w:pPr>
        <w:ind w:left="-15" w:right="59"/>
      </w:pPr>
      <w:r>
        <w:t xml:space="preserve">Государственному учреждению образования «Академия образования» следует обеспечить по результатам рассмотрения Программ представление в Министерство образования соответствующего заключения в течение 15 рабочих дней. </w:t>
      </w:r>
    </w:p>
    <w:p w14:paraId="211CD528" w14:textId="149DDFDD" w:rsidR="007A71C0" w:rsidRDefault="00A608F3">
      <w:pPr>
        <w:ind w:left="-15" w:right="59"/>
      </w:pPr>
      <w:r>
        <w:t xml:space="preserve">Утверждение в Министерстве образования Программ осуществляется при положительном заключении государственного учреждения образования «Академия образования». </w:t>
      </w:r>
    </w:p>
    <w:p w14:paraId="6A2A2F7A" w14:textId="07A1D943" w:rsidR="007A71C0" w:rsidRDefault="00A608F3">
      <w:pPr>
        <w:ind w:left="-15" w:right="59"/>
      </w:pPr>
      <w:r>
        <w:t>Установленный срок согласования Программ может быть продлен в зависимости от количества и объема поступивших документов.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6F6C5441" w14:textId="31EC39C1" w:rsidR="007A71C0" w:rsidRPr="00055ED7" w:rsidRDefault="00A608F3">
      <w:pPr>
        <w:ind w:left="-15" w:right="59"/>
        <w:rPr>
          <w:color w:val="000000" w:themeColor="text1"/>
        </w:rPr>
      </w:pPr>
      <w:r w:rsidRPr="00055ED7">
        <w:rPr>
          <w:color w:val="000000" w:themeColor="text1"/>
        </w:rPr>
        <w:t>Учреждениям, подчиненным Министерству образования, необходимо обеспечить представление в Министерство образования для утверждения разработанны</w:t>
      </w:r>
      <w:r w:rsidR="00DF3696">
        <w:rPr>
          <w:color w:val="000000" w:themeColor="text1"/>
        </w:rPr>
        <w:t>е</w:t>
      </w:r>
      <w:r w:rsidRPr="00055ED7">
        <w:rPr>
          <w:color w:val="000000" w:themeColor="text1"/>
        </w:rPr>
        <w:t xml:space="preserve"> ими Программ</w:t>
      </w:r>
      <w:r w:rsidR="00DF3696">
        <w:rPr>
          <w:color w:val="000000" w:themeColor="text1"/>
        </w:rPr>
        <w:t>ы</w:t>
      </w:r>
      <w:r w:rsidRPr="00055ED7">
        <w:rPr>
          <w:color w:val="000000" w:themeColor="text1"/>
        </w:rPr>
        <w:t xml:space="preserve"> после получения положительного заключения государственного учреждения образования «Академия образования». </w:t>
      </w:r>
    </w:p>
    <w:p w14:paraId="29E921E6" w14:textId="77777777" w:rsidR="007A71C0" w:rsidRDefault="00A608F3">
      <w:pPr>
        <w:ind w:left="-15" w:right="59"/>
      </w:pPr>
      <w:r>
        <w:t xml:space="preserve">Одновременно сообщаем, что приказ Министра образования Республики Беларусь от 23 октября 2017 г. № 641 признан утратившим силу. </w:t>
      </w:r>
    </w:p>
    <w:sectPr w:rsidR="007A71C0">
      <w:headerReference w:type="even" r:id="rId6"/>
      <w:headerReference w:type="default" r:id="rId7"/>
      <w:headerReference w:type="first" r:id="rId8"/>
      <w:pgSz w:w="11906" w:h="16838"/>
      <w:pgMar w:top="795" w:right="777" w:bottom="1217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2C1C" w14:textId="77777777" w:rsidR="00C25C0A" w:rsidRDefault="00C25C0A">
      <w:pPr>
        <w:spacing w:line="240" w:lineRule="auto"/>
      </w:pPr>
      <w:r>
        <w:separator/>
      </w:r>
    </w:p>
  </w:endnote>
  <w:endnote w:type="continuationSeparator" w:id="0">
    <w:p w14:paraId="306FB9E7" w14:textId="77777777" w:rsidR="00C25C0A" w:rsidRDefault="00C25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C0BF" w14:textId="77777777" w:rsidR="00C25C0A" w:rsidRDefault="00C25C0A">
      <w:pPr>
        <w:spacing w:line="240" w:lineRule="auto"/>
      </w:pPr>
      <w:r>
        <w:separator/>
      </w:r>
    </w:p>
  </w:footnote>
  <w:footnote w:type="continuationSeparator" w:id="0">
    <w:p w14:paraId="47D674D7" w14:textId="77777777" w:rsidR="00C25C0A" w:rsidRDefault="00C25C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12DF" w14:textId="77777777" w:rsidR="007A71C0" w:rsidRDefault="00A608F3">
    <w:pPr>
      <w:spacing w:line="259" w:lineRule="auto"/>
      <w:ind w:righ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A19B" w14:textId="77777777" w:rsidR="007A71C0" w:rsidRDefault="00A608F3">
    <w:pPr>
      <w:spacing w:line="259" w:lineRule="auto"/>
      <w:ind w:righ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2901" w:rsidRPr="00302901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DED2" w14:textId="77777777" w:rsidR="007A71C0" w:rsidRDefault="007A71C0">
    <w:pPr>
      <w:spacing w:after="160" w:line="259" w:lineRule="auto"/>
      <w:ind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C0"/>
    <w:rsid w:val="00055ED7"/>
    <w:rsid w:val="00142F62"/>
    <w:rsid w:val="00187841"/>
    <w:rsid w:val="001C7F27"/>
    <w:rsid w:val="001E1C6F"/>
    <w:rsid w:val="001F67DC"/>
    <w:rsid w:val="002051B5"/>
    <w:rsid w:val="00255141"/>
    <w:rsid w:val="00262F5A"/>
    <w:rsid w:val="00263915"/>
    <w:rsid w:val="00274A69"/>
    <w:rsid w:val="00302901"/>
    <w:rsid w:val="003B738E"/>
    <w:rsid w:val="003D4E24"/>
    <w:rsid w:val="00625D8C"/>
    <w:rsid w:val="006A4C61"/>
    <w:rsid w:val="0075161F"/>
    <w:rsid w:val="007563DC"/>
    <w:rsid w:val="007A71C0"/>
    <w:rsid w:val="007B1717"/>
    <w:rsid w:val="00804992"/>
    <w:rsid w:val="00985ED9"/>
    <w:rsid w:val="00A608F3"/>
    <w:rsid w:val="00A86F89"/>
    <w:rsid w:val="00B966F4"/>
    <w:rsid w:val="00BA0298"/>
    <w:rsid w:val="00C25C0A"/>
    <w:rsid w:val="00CA3B7F"/>
    <w:rsid w:val="00CA6708"/>
    <w:rsid w:val="00DC72B1"/>
    <w:rsid w:val="00DE0D49"/>
    <w:rsid w:val="00DF3696"/>
    <w:rsid w:val="00E50A85"/>
    <w:rsid w:val="00E87F91"/>
    <w:rsid w:val="00F14877"/>
    <w:rsid w:val="00F6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416C"/>
  <w15:docId w15:val="{27CBF1D7-41B3-42F9-B709-F3527B7B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right="74" w:firstLine="698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</vt:lpstr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</dc:title>
  <dc:creator>Горбач Наталья Филиповна</dc:creator>
  <cp:lastModifiedBy>user</cp:lastModifiedBy>
  <cp:revision>4</cp:revision>
  <cp:lastPrinted>2025-02-07T09:42:00Z</cp:lastPrinted>
  <dcterms:created xsi:type="dcterms:W3CDTF">2025-02-07T09:43:00Z</dcterms:created>
  <dcterms:modified xsi:type="dcterms:W3CDTF">2025-05-06T08:07:00Z</dcterms:modified>
</cp:coreProperties>
</file>